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E94376">
      <w:pPr>
        <w:spacing w:before="8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BC0E95" w:rsidRPr="00022A37">
        <w:rPr>
          <w:rFonts w:ascii="Calibri" w:hAnsi="Calibri"/>
          <w:sz w:val="26"/>
          <w:szCs w:val="26"/>
        </w:rPr>
        <w:t>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1742D0" w:rsidRPr="007C3328">
        <w:rPr>
          <w:rFonts w:ascii="Calibri" w:hAnsi="Calibri"/>
          <w:sz w:val="26"/>
          <w:szCs w:val="26"/>
        </w:rPr>
        <w:t>1</w:t>
      </w:r>
      <w:r w:rsidR="00BC0E95" w:rsidRPr="00022A37">
        <w:rPr>
          <w:rFonts w:ascii="Calibri" w:hAnsi="Calibri"/>
          <w:sz w:val="26"/>
          <w:szCs w:val="26"/>
        </w:rPr>
        <w:t>1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F25514">
      <w:pPr>
        <w:spacing w:before="8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022A37">
        <w:rPr>
          <w:rFonts w:ascii="Calibri" w:hAnsi="Calibri"/>
          <w:b/>
          <w:sz w:val="26"/>
          <w:szCs w:val="26"/>
          <w:lang w:val="uk-UA"/>
        </w:rPr>
        <w:t>жовтні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6905D9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spacing w:val="-2"/>
          <w:sz w:val="16"/>
          <w:szCs w:val="16"/>
          <w:lang w:val="uk-UA"/>
        </w:rPr>
      </w:pPr>
    </w:p>
    <w:p w:rsidR="00015E12" w:rsidRPr="00236F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236FEA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B142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142EA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6905D9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spacing w:val="-2"/>
          <w:sz w:val="16"/>
          <w:szCs w:val="16"/>
          <w:lang w:val="uk-UA"/>
        </w:rPr>
      </w:pPr>
    </w:p>
    <w:p w:rsidR="00A70243" w:rsidRPr="00071271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191625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022A37" w:rsidRPr="00191625">
        <w:rPr>
          <w:rFonts w:ascii="Calibri" w:hAnsi="Calibri"/>
          <w:spacing w:val="-2"/>
          <w:sz w:val="26"/>
          <w:szCs w:val="26"/>
          <w:lang w:val="uk-UA"/>
        </w:rPr>
        <w:t>жовтні</w:t>
      </w:r>
      <w:r w:rsidR="00105713" w:rsidRPr="0019162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191625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191625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191625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191625" w:rsidRPr="00191625">
        <w:rPr>
          <w:rFonts w:ascii="Calibri" w:hAnsi="Calibri"/>
          <w:spacing w:val="-2"/>
          <w:sz w:val="26"/>
          <w:szCs w:val="26"/>
          <w:lang w:val="uk-UA"/>
        </w:rPr>
        <w:t>91</w:t>
      </w:r>
      <w:r w:rsidR="00702FEA" w:rsidRPr="00191625">
        <w:rPr>
          <w:rFonts w:ascii="Calibri" w:hAnsi="Calibri"/>
          <w:spacing w:val="-2"/>
          <w:sz w:val="26"/>
          <w:szCs w:val="26"/>
          <w:lang w:val="uk-UA"/>
        </w:rPr>
        <w:t>,2</w:t>
      </w:r>
      <w:r w:rsidRPr="00191625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6B5F3D" w:rsidRPr="00191625">
        <w:rPr>
          <w:rFonts w:ascii="Calibri" w:hAnsi="Calibri"/>
          <w:spacing w:val="-2"/>
          <w:sz w:val="26"/>
          <w:szCs w:val="26"/>
          <w:lang w:val="uk-UA"/>
        </w:rPr>
        <w:t>1</w:t>
      </w:r>
      <w:r w:rsidR="00191625" w:rsidRPr="00191625">
        <w:rPr>
          <w:rFonts w:ascii="Calibri" w:hAnsi="Calibri"/>
          <w:spacing w:val="-2"/>
          <w:sz w:val="26"/>
          <w:szCs w:val="26"/>
          <w:lang w:val="uk-UA"/>
        </w:rPr>
        <w:t>8</w:t>
      </w:r>
      <w:r w:rsidR="00B142EA" w:rsidRPr="00191625">
        <w:rPr>
          <w:rFonts w:ascii="Calibri" w:hAnsi="Calibri"/>
          <w:spacing w:val="-2"/>
          <w:sz w:val="26"/>
          <w:szCs w:val="26"/>
          <w:lang w:val="uk-UA"/>
        </w:rPr>
        <w:t>,</w:t>
      </w:r>
      <w:r w:rsidR="00191625" w:rsidRPr="00191625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191625">
        <w:rPr>
          <w:rFonts w:ascii="Calibri" w:hAnsi="Calibri"/>
          <w:spacing w:val="-2"/>
          <w:sz w:val="26"/>
          <w:szCs w:val="26"/>
          <w:lang w:val="uk-UA"/>
        </w:rPr>
        <w:t xml:space="preserve">% від загальної 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>кількості домогосподарств області.</w:t>
      </w:r>
    </w:p>
    <w:p w:rsidR="0016317B" w:rsidRPr="00071271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071271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</w:t>
      </w:r>
      <w:r w:rsidR="00702FEA" w:rsidRPr="00071271">
        <w:rPr>
          <w:rFonts w:ascii="Calibri" w:hAnsi="Calibri"/>
          <w:sz w:val="26"/>
          <w:szCs w:val="26"/>
          <w:lang w:val="uk-UA"/>
        </w:rPr>
        <w:t>у</w:t>
      </w:r>
      <w:r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="00022A37" w:rsidRPr="00071271">
        <w:rPr>
          <w:rFonts w:ascii="Calibri" w:hAnsi="Calibri"/>
          <w:sz w:val="26"/>
          <w:szCs w:val="26"/>
          <w:lang w:val="uk-UA"/>
        </w:rPr>
        <w:t>жовтні</w:t>
      </w:r>
      <w:r w:rsidRPr="00071271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071271">
        <w:rPr>
          <w:rFonts w:ascii="Calibri" w:hAnsi="Calibri"/>
          <w:sz w:val="26"/>
          <w:szCs w:val="26"/>
          <w:lang w:val="uk-UA"/>
        </w:rPr>
        <w:t>9</w:t>
      </w:r>
      <w:r w:rsidRPr="00071271">
        <w:rPr>
          <w:rFonts w:ascii="Calibri" w:hAnsi="Calibri"/>
          <w:sz w:val="26"/>
          <w:szCs w:val="26"/>
          <w:lang w:val="uk-UA"/>
        </w:rPr>
        <w:t>р. з</w:t>
      </w:r>
      <w:r w:rsidR="002C4137" w:rsidRPr="00071271">
        <w:rPr>
          <w:rFonts w:ascii="Calibri" w:hAnsi="Calibri"/>
          <w:sz w:val="26"/>
          <w:szCs w:val="26"/>
          <w:lang w:val="uk-UA"/>
        </w:rPr>
        <w:t>мен</w:t>
      </w:r>
      <w:r w:rsidRPr="00071271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071271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071271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071271">
        <w:rPr>
          <w:rFonts w:ascii="Calibri" w:hAnsi="Calibri"/>
          <w:sz w:val="26"/>
          <w:szCs w:val="26"/>
          <w:lang w:val="uk-UA"/>
        </w:rPr>
        <w:t>8</w:t>
      </w:r>
      <w:r w:rsidRPr="00071271">
        <w:rPr>
          <w:rFonts w:ascii="Calibri" w:hAnsi="Calibri"/>
          <w:sz w:val="26"/>
          <w:szCs w:val="26"/>
          <w:lang w:val="uk-UA"/>
        </w:rPr>
        <w:t xml:space="preserve">р. </w:t>
      </w:r>
      <w:r w:rsidR="00071271" w:rsidRPr="00071271">
        <w:rPr>
          <w:rFonts w:ascii="Calibri" w:hAnsi="Calibri"/>
          <w:sz w:val="26"/>
          <w:szCs w:val="26"/>
          <w:lang w:val="uk-UA"/>
        </w:rPr>
        <w:t>у</w:t>
      </w:r>
      <w:r w:rsidR="00191625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="00071271" w:rsidRPr="00071271">
        <w:rPr>
          <w:rFonts w:ascii="Calibri" w:hAnsi="Calibri"/>
          <w:sz w:val="26"/>
          <w:szCs w:val="26"/>
          <w:lang w:val="uk-UA"/>
        </w:rPr>
        <w:t>2,4</w:t>
      </w:r>
      <w:r w:rsidR="00191625" w:rsidRPr="00071271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91625" w:rsidRPr="00071271">
        <w:rPr>
          <w:rFonts w:ascii="Calibri" w:hAnsi="Calibri"/>
          <w:sz w:val="26"/>
          <w:szCs w:val="26"/>
          <w:lang w:val="uk-UA"/>
        </w:rPr>
        <w:t>раза</w:t>
      </w:r>
      <w:proofErr w:type="spellEnd"/>
      <w:r w:rsidRPr="00071271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D46223" w:rsidRPr="00071271">
        <w:rPr>
          <w:rFonts w:ascii="Calibri" w:hAnsi="Calibri"/>
          <w:sz w:val="26"/>
          <w:szCs w:val="26"/>
          <w:lang w:val="uk-UA"/>
        </w:rPr>
        <w:br/>
      </w:r>
      <w:r w:rsidR="00191625" w:rsidRPr="00071271">
        <w:rPr>
          <w:rFonts w:ascii="Calibri" w:hAnsi="Calibri"/>
          <w:sz w:val="26"/>
          <w:szCs w:val="26"/>
          <w:lang w:val="uk-UA"/>
        </w:rPr>
        <w:t>202,4</w:t>
      </w:r>
      <w:r w:rsidRPr="00071271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071271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071271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071271">
        <w:rPr>
          <w:rFonts w:ascii="Calibri" w:hAnsi="Calibri"/>
          <w:sz w:val="26"/>
          <w:szCs w:val="26"/>
          <w:lang w:val="uk-UA"/>
        </w:rPr>
        <w:t>січні</w:t>
      </w:r>
      <w:r w:rsidR="008D5229" w:rsidRPr="00071271">
        <w:rPr>
          <w:rFonts w:ascii="Calibri" w:hAnsi="Calibri"/>
          <w:sz w:val="26"/>
          <w:szCs w:val="26"/>
          <w:lang w:val="uk-UA"/>
        </w:rPr>
        <w:t>–</w:t>
      </w:r>
      <w:r w:rsidR="00022A37" w:rsidRPr="00071271">
        <w:rPr>
          <w:rFonts w:ascii="Calibri" w:hAnsi="Calibri"/>
          <w:sz w:val="26"/>
          <w:szCs w:val="26"/>
          <w:lang w:val="uk-UA"/>
        </w:rPr>
        <w:t>жовтні</w:t>
      </w:r>
      <w:r w:rsidR="00932839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Pr="00071271">
        <w:rPr>
          <w:rFonts w:ascii="Calibri" w:hAnsi="Calibri"/>
          <w:sz w:val="26"/>
          <w:szCs w:val="26"/>
          <w:lang w:val="uk-UA"/>
        </w:rPr>
        <w:t>201</w:t>
      </w:r>
      <w:r w:rsidR="00932839" w:rsidRPr="00071271">
        <w:rPr>
          <w:rFonts w:ascii="Calibri" w:hAnsi="Calibri"/>
          <w:sz w:val="26"/>
          <w:szCs w:val="26"/>
          <w:lang w:val="uk-UA"/>
        </w:rPr>
        <w:t>9</w:t>
      </w:r>
      <w:r w:rsidRPr="00071271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191625" w:rsidRPr="00071271">
        <w:rPr>
          <w:rFonts w:ascii="Calibri" w:hAnsi="Calibri"/>
          <w:sz w:val="26"/>
          <w:szCs w:val="26"/>
          <w:lang w:val="uk-UA"/>
        </w:rPr>
        <w:t>121,8</w:t>
      </w:r>
      <w:r w:rsidRPr="00071271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071271">
        <w:rPr>
          <w:rFonts w:ascii="Calibri" w:hAnsi="Calibri"/>
          <w:sz w:val="26"/>
          <w:szCs w:val="26"/>
          <w:lang w:val="uk-UA"/>
        </w:rPr>
        <w:t xml:space="preserve">, що </w:t>
      </w:r>
      <w:r w:rsidR="00F35AD8" w:rsidRPr="00071271">
        <w:rPr>
          <w:rFonts w:ascii="Calibri" w:hAnsi="Calibri"/>
          <w:sz w:val="26"/>
          <w:szCs w:val="26"/>
          <w:lang w:val="uk-UA"/>
        </w:rPr>
        <w:t>у</w:t>
      </w:r>
      <w:r w:rsidR="00722073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="0051495C" w:rsidRPr="00071271">
        <w:rPr>
          <w:rFonts w:ascii="Calibri" w:hAnsi="Calibri"/>
          <w:sz w:val="26"/>
          <w:szCs w:val="26"/>
          <w:lang w:val="uk-UA"/>
        </w:rPr>
        <w:t>2,</w:t>
      </w:r>
      <w:r w:rsidR="00191625" w:rsidRPr="00071271">
        <w:rPr>
          <w:rFonts w:ascii="Calibri" w:hAnsi="Calibri"/>
          <w:sz w:val="26"/>
          <w:szCs w:val="26"/>
          <w:lang w:val="uk-UA"/>
        </w:rPr>
        <w:t>9</w:t>
      </w:r>
      <w:r w:rsidR="00722073" w:rsidRPr="00071271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22073" w:rsidRPr="00071271">
        <w:rPr>
          <w:rFonts w:ascii="Calibri" w:hAnsi="Calibri"/>
          <w:sz w:val="26"/>
          <w:szCs w:val="26"/>
          <w:lang w:val="uk-UA"/>
        </w:rPr>
        <w:t>раз</w:t>
      </w:r>
      <w:r w:rsidR="0051495C" w:rsidRPr="00071271">
        <w:rPr>
          <w:rFonts w:ascii="Calibri" w:hAnsi="Calibri"/>
          <w:sz w:val="26"/>
          <w:szCs w:val="26"/>
          <w:lang w:val="uk-UA"/>
        </w:rPr>
        <w:t>а</w:t>
      </w:r>
      <w:proofErr w:type="spellEnd"/>
      <w:r w:rsidR="00136346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071271">
        <w:rPr>
          <w:rFonts w:ascii="Calibri" w:hAnsi="Calibri"/>
          <w:sz w:val="26"/>
          <w:szCs w:val="26"/>
          <w:lang w:val="uk-UA"/>
        </w:rPr>
        <w:t>мен</w:t>
      </w:r>
      <w:r w:rsidR="007E673A" w:rsidRPr="00071271">
        <w:rPr>
          <w:rFonts w:ascii="Calibri" w:hAnsi="Calibri"/>
          <w:sz w:val="26"/>
          <w:szCs w:val="26"/>
          <w:lang w:val="uk-UA"/>
        </w:rPr>
        <w:t>ше</w:t>
      </w:r>
      <w:r w:rsidR="007E2482" w:rsidRPr="00071271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071271">
        <w:rPr>
          <w:rFonts w:ascii="Calibri" w:hAnsi="Calibri"/>
          <w:sz w:val="26"/>
          <w:szCs w:val="26"/>
          <w:lang w:val="uk-UA"/>
        </w:rPr>
        <w:t>201</w:t>
      </w:r>
      <w:r w:rsidR="00932839" w:rsidRPr="00071271">
        <w:rPr>
          <w:rFonts w:ascii="Calibri" w:hAnsi="Calibri"/>
          <w:sz w:val="26"/>
          <w:szCs w:val="26"/>
          <w:lang w:val="uk-UA"/>
        </w:rPr>
        <w:t>8</w:t>
      </w:r>
      <w:r w:rsidR="00136346" w:rsidRPr="00071271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071271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071271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071271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071271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406B0" w:rsidRPr="00071271">
        <w:rPr>
          <w:rFonts w:ascii="Calibri" w:hAnsi="Calibri"/>
          <w:sz w:val="26"/>
          <w:szCs w:val="26"/>
        </w:rPr>
        <w:t>5</w:t>
      </w:r>
      <w:r w:rsidR="00071271" w:rsidRPr="00071271">
        <w:rPr>
          <w:rFonts w:ascii="Calibri" w:hAnsi="Calibri"/>
          <w:sz w:val="26"/>
          <w:szCs w:val="26"/>
          <w:lang w:val="uk-UA"/>
        </w:rPr>
        <w:t>8</w:t>
      </w:r>
      <w:r w:rsidR="00532BAF" w:rsidRPr="00071271">
        <w:rPr>
          <w:rFonts w:ascii="Calibri" w:hAnsi="Calibri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sz w:val="26"/>
          <w:szCs w:val="26"/>
          <w:lang w:val="uk-UA"/>
        </w:rPr>
        <w:t>6</w:t>
      </w:r>
      <w:r w:rsidR="00136346" w:rsidRPr="00071271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071271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071271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22073" w:rsidRPr="00071271">
        <w:rPr>
          <w:rFonts w:ascii="Calibri" w:hAnsi="Calibri"/>
          <w:sz w:val="26"/>
          <w:szCs w:val="26"/>
        </w:rPr>
        <w:t>4</w:t>
      </w:r>
      <w:r w:rsidR="00071271" w:rsidRPr="00071271">
        <w:rPr>
          <w:rFonts w:ascii="Calibri" w:hAnsi="Calibri"/>
          <w:sz w:val="26"/>
          <w:szCs w:val="26"/>
          <w:lang w:val="uk-UA"/>
        </w:rPr>
        <w:t>1</w:t>
      </w:r>
      <w:r w:rsidR="00532BAF" w:rsidRPr="00071271">
        <w:rPr>
          <w:rFonts w:ascii="Calibri" w:hAnsi="Calibri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sz w:val="26"/>
          <w:szCs w:val="26"/>
          <w:lang w:val="uk-UA"/>
        </w:rPr>
        <w:t>4</w:t>
      </w:r>
      <w:r w:rsidR="009D2F87" w:rsidRPr="00071271">
        <w:rPr>
          <w:rFonts w:ascii="Calibri" w:hAnsi="Calibri"/>
          <w:sz w:val="26"/>
          <w:szCs w:val="26"/>
          <w:lang w:val="uk-UA"/>
        </w:rPr>
        <w:t>%.</w:t>
      </w:r>
    </w:p>
    <w:p w:rsidR="00EF44A3" w:rsidRPr="00071271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071271">
        <w:rPr>
          <w:rFonts w:ascii="Calibri" w:hAnsi="Calibri"/>
          <w:sz w:val="26"/>
          <w:szCs w:val="26"/>
          <w:lang w:val="uk-UA"/>
        </w:rPr>
        <w:t>у січні–</w:t>
      </w:r>
      <w:r w:rsidR="00022A37" w:rsidRPr="00071271">
        <w:rPr>
          <w:rFonts w:ascii="Calibri" w:hAnsi="Calibri"/>
          <w:sz w:val="26"/>
          <w:szCs w:val="26"/>
          <w:lang w:val="uk-UA"/>
        </w:rPr>
        <w:t>жовтні</w:t>
      </w:r>
      <w:r w:rsidRPr="00071271">
        <w:rPr>
          <w:rFonts w:ascii="Calibri" w:hAnsi="Calibri"/>
          <w:sz w:val="26"/>
          <w:szCs w:val="26"/>
          <w:lang w:val="uk-UA"/>
        </w:rPr>
        <w:t xml:space="preserve"> 2019р. </w:t>
      </w:r>
      <w:r w:rsidR="0051495C" w:rsidRPr="00071271">
        <w:rPr>
          <w:rFonts w:ascii="Calibri" w:hAnsi="Calibri"/>
          <w:sz w:val="26"/>
          <w:szCs w:val="26"/>
          <w:lang w:val="uk-UA"/>
        </w:rPr>
        <w:t>1</w:t>
      </w:r>
      <w:r w:rsidR="00071271" w:rsidRPr="00071271">
        <w:rPr>
          <w:rFonts w:ascii="Calibri" w:hAnsi="Calibri"/>
          <w:sz w:val="26"/>
          <w:szCs w:val="26"/>
          <w:lang w:val="uk-UA"/>
        </w:rPr>
        <w:t>23</w:t>
      </w:r>
      <w:r w:rsidR="0051495C" w:rsidRPr="00071271">
        <w:rPr>
          <w:rFonts w:ascii="Calibri" w:hAnsi="Calibri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sz w:val="26"/>
          <w:szCs w:val="26"/>
          <w:lang w:val="uk-UA"/>
        </w:rPr>
        <w:t>9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071271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</w:t>
      </w:r>
      <w:r w:rsidR="00B21FE0" w:rsidRPr="00071271">
        <w:rPr>
          <w:rFonts w:ascii="Calibri" w:hAnsi="Calibri"/>
          <w:spacing w:val="-2"/>
          <w:sz w:val="26"/>
          <w:szCs w:val="26"/>
          <w:lang w:val="uk-UA"/>
        </w:rPr>
        <w:t>у цьому році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>, та тих, яким продовжено надання субсидії відповідно до постанови Кабінету Міністрів України від 21 жовтня 1995р. № 848), з них у міських поселеннях –</w:t>
      </w:r>
      <w:r w:rsidR="00532BAF" w:rsidRPr="0007127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69,</w:t>
      </w:r>
      <w:r w:rsidR="00BD7BED">
        <w:rPr>
          <w:rFonts w:ascii="Calibri" w:hAnsi="Calibri"/>
          <w:spacing w:val="-2"/>
          <w:sz w:val="26"/>
          <w:szCs w:val="26"/>
          <w:lang w:val="uk-UA"/>
        </w:rPr>
        <w:t>7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071271">
        <w:rPr>
          <w:rFonts w:ascii="Calibri" w:hAnsi="Calibri"/>
          <w:sz w:val="26"/>
          <w:szCs w:val="26"/>
          <w:lang w:val="uk-UA"/>
        </w:rPr>
        <w:t>,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07127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54,1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 w:rsidRPr="00071271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на 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9,6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F8441A" w:rsidRPr="00071271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8,4</w:t>
      </w:r>
      <w:r w:rsidR="00F8441A" w:rsidRPr="00071271">
        <w:rPr>
          <w:rFonts w:ascii="Calibri" w:hAnsi="Calibri"/>
          <w:spacing w:val="-2"/>
          <w:sz w:val="26"/>
          <w:szCs w:val="26"/>
          <w:lang w:val="uk-UA"/>
        </w:rPr>
        <w:t>%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071271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022A37" w:rsidRPr="00071271">
        <w:rPr>
          <w:rFonts w:ascii="Calibri" w:hAnsi="Calibri"/>
          <w:color w:val="000000"/>
          <w:sz w:val="26"/>
          <w:szCs w:val="26"/>
          <w:lang w:val="uk-UA"/>
        </w:rPr>
        <w:t>жовтні</w:t>
      </w:r>
      <w:r w:rsidRPr="00071271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071271" w:rsidRPr="00071271">
        <w:rPr>
          <w:rFonts w:ascii="Calibri" w:hAnsi="Calibri"/>
          <w:color w:val="000000"/>
          <w:sz w:val="26"/>
          <w:szCs w:val="26"/>
          <w:lang w:val="uk-UA"/>
        </w:rPr>
        <w:t>31,3</w:t>
      </w:r>
      <w:r w:rsidRPr="00071271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071271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071271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071271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071271">
        <w:rPr>
          <w:rFonts w:ascii="Calibri" w:hAnsi="Calibri"/>
          <w:sz w:val="26"/>
          <w:szCs w:val="26"/>
          <w:lang w:val="uk-UA"/>
        </w:rPr>
        <w:t>поселен</w:t>
      </w:r>
      <w:r w:rsidR="008A334A" w:rsidRPr="00071271">
        <w:rPr>
          <w:rFonts w:ascii="Calibri" w:hAnsi="Calibri"/>
          <w:sz w:val="26"/>
          <w:szCs w:val="26"/>
          <w:lang w:val="uk-UA"/>
        </w:rPr>
        <w:t>-</w:t>
      </w:r>
      <w:r w:rsidRPr="00071271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071271">
        <w:rPr>
          <w:rFonts w:ascii="Calibri" w:hAnsi="Calibri"/>
          <w:sz w:val="26"/>
          <w:szCs w:val="26"/>
          <w:lang w:val="uk-UA"/>
        </w:rPr>
        <w:t xml:space="preserve"> – </w:t>
      </w:r>
      <w:r w:rsidR="00071271" w:rsidRPr="00071271">
        <w:rPr>
          <w:rFonts w:ascii="Calibri" w:hAnsi="Calibri"/>
          <w:sz w:val="26"/>
          <w:szCs w:val="26"/>
          <w:lang w:val="uk-UA"/>
        </w:rPr>
        <w:t>23,2</w:t>
      </w:r>
      <w:r w:rsidRPr="00071271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71271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071271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071271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8,1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071271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071271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071271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071271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071271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071271">
        <w:rPr>
          <w:rFonts w:ascii="Calibri" w:hAnsi="Calibri"/>
          <w:sz w:val="26"/>
          <w:szCs w:val="26"/>
          <w:lang w:val="uk-UA"/>
        </w:rPr>
        <w:t xml:space="preserve">2018р. – </w:t>
      </w:r>
      <w:r w:rsidR="00071271" w:rsidRPr="00071271">
        <w:rPr>
          <w:rFonts w:ascii="Calibri" w:hAnsi="Calibri"/>
          <w:sz w:val="26"/>
          <w:szCs w:val="26"/>
          <w:lang w:val="uk-UA"/>
        </w:rPr>
        <w:t>2</w:t>
      </w:r>
      <w:r w:rsidR="00BD33A0" w:rsidRPr="00071271">
        <w:rPr>
          <w:rFonts w:ascii="Calibri" w:hAnsi="Calibri"/>
          <w:sz w:val="26"/>
          <w:szCs w:val="26"/>
          <w:lang w:val="uk-UA"/>
        </w:rPr>
        <w:t>6</w:t>
      </w:r>
      <w:r w:rsidR="00071271" w:rsidRPr="00071271">
        <w:rPr>
          <w:rFonts w:ascii="Calibri" w:hAnsi="Calibri"/>
          <w:sz w:val="26"/>
          <w:szCs w:val="26"/>
          <w:lang w:val="uk-UA"/>
        </w:rPr>
        <w:t>,5</w:t>
      </w:r>
      <w:r w:rsidRPr="00071271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71271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071271">
        <w:rPr>
          <w:rFonts w:ascii="Calibri" w:hAnsi="Calibri"/>
          <w:sz w:val="26"/>
          <w:szCs w:val="26"/>
          <w:lang w:val="uk-UA"/>
        </w:rPr>
        <w:t>.</w:t>
      </w:r>
    </w:p>
    <w:p w:rsidR="00117D6B" w:rsidRDefault="00117D6B" w:rsidP="00F25514">
      <w:pPr>
        <w:spacing w:before="80" w:after="8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035DD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14"/>
        <w:gridCol w:w="914"/>
        <w:gridCol w:w="914"/>
        <w:gridCol w:w="915"/>
        <w:gridCol w:w="1164"/>
        <w:gridCol w:w="909"/>
        <w:gridCol w:w="963"/>
        <w:gridCol w:w="1249"/>
      </w:tblGrid>
      <w:tr w:rsidR="00374AAB" w:rsidRPr="00013E3C" w:rsidTr="00702FEA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022A37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жовтні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702FEA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702FEA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121781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27045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123871</w:t>
            </w:r>
          </w:p>
        </w:tc>
        <w:tc>
          <w:tcPr>
            <w:tcW w:w="9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17753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91199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31328,0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190DB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3592,9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5A2614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202,4</w:t>
            </w:r>
          </w:p>
        </w:tc>
      </w:tr>
      <w:tr w:rsidR="00374AAB" w:rsidRPr="00C85049" w:rsidTr="00D711C4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у </w:t>
      </w:r>
      <w:r w:rsidR="00022A37">
        <w:rPr>
          <w:rFonts w:ascii="Calibri" w:hAnsi="Calibri"/>
          <w:spacing w:val="-2"/>
          <w:lang w:val="uk-UA"/>
        </w:rPr>
        <w:t>жовтні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071271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071271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071271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071271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071271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071271">
        <w:rPr>
          <w:rFonts w:ascii="Calibri" w:hAnsi="Calibri"/>
          <w:sz w:val="26"/>
          <w:szCs w:val="26"/>
          <w:lang w:val="uk-UA"/>
        </w:rPr>
        <w:t>січні</w:t>
      </w:r>
      <w:r w:rsidR="008B17FC" w:rsidRPr="00071271">
        <w:rPr>
          <w:rFonts w:ascii="Calibri" w:hAnsi="Calibri"/>
          <w:sz w:val="26"/>
          <w:szCs w:val="26"/>
          <w:lang w:val="uk-UA"/>
        </w:rPr>
        <w:t>–</w:t>
      </w:r>
      <w:r w:rsidR="00022A37" w:rsidRPr="00071271">
        <w:rPr>
          <w:rFonts w:ascii="Calibri" w:hAnsi="Calibri"/>
          <w:sz w:val="26"/>
          <w:szCs w:val="26"/>
          <w:lang w:val="uk-UA"/>
        </w:rPr>
        <w:t>жовтні</w:t>
      </w:r>
      <w:r w:rsidR="008B17FC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Pr="00071271">
        <w:rPr>
          <w:rFonts w:ascii="Calibri" w:hAnsi="Calibri"/>
          <w:sz w:val="26"/>
          <w:szCs w:val="26"/>
          <w:lang w:val="uk-UA"/>
        </w:rPr>
        <w:t>201</w:t>
      </w:r>
      <w:r w:rsidR="00A724E1" w:rsidRPr="00071271">
        <w:rPr>
          <w:rFonts w:ascii="Calibri" w:hAnsi="Calibri"/>
          <w:sz w:val="26"/>
          <w:szCs w:val="26"/>
          <w:lang w:val="uk-UA"/>
        </w:rPr>
        <w:t>9</w:t>
      </w:r>
      <w:r w:rsidRPr="00071271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071271">
        <w:rPr>
          <w:rFonts w:ascii="Calibri" w:hAnsi="Calibri"/>
          <w:sz w:val="26"/>
          <w:szCs w:val="26"/>
          <w:lang w:val="uk-UA"/>
        </w:rPr>
        <w:t>3</w:t>
      </w:r>
      <w:r w:rsidR="0066628E" w:rsidRPr="00071271">
        <w:rPr>
          <w:rFonts w:ascii="Calibri" w:hAnsi="Calibri"/>
          <w:sz w:val="26"/>
          <w:szCs w:val="26"/>
          <w:lang w:val="uk-UA"/>
        </w:rPr>
        <w:t>5</w:t>
      </w:r>
      <w:r w:rsidR="00CF0306" w:rsidRPr="00071271">
        <w:rPr>
          <w:rFonts w:ascii="Calibri" w:hAnsi="Calibri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sz w:val="26"/>
          <w:szCs w:val="26"/>
          <w:lang w:val="uk-UA"/>
        </w:rPr>
        <w:t>6</w:t>
      </w:r>
      <w:r w:rsidR="009E0AA6" w:rsidRPr="00071271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Pr="00071271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071271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071271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071271">
        <w:rPr>
          <w:rFonts w:ascii="Calibri" w:hAnsi="Calibri"/>
          <w:sz w:val="26"/>
          <w:szCs w:val="26"/>
          <w:lang w:val="uk-UA"/>
        </w:rPr>
        <w:t>, з них</w:t>
      </w:r>
      <w:r w:rsidRPr="00071271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Pr="00071271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="0066628E" w:rsidRPr="00071271">
        <w:rPr>
          <w:rFonts w:ascii="Calibri" w:hAnsi="Calibri"/>
          <w:sz w:val="26"/>
          <w:szCs w:val="26"/>
          <w:lang w:val="uk-UA"/>
        </w:rPr>
        <w:t>5,</w:t>
      </w:r>
      <w:r w:rsidR="00906664" w:rsidRPr="00071271">
        <w:rPr>
          <w:rFonts w:ascii="Calibri" w:hAnsi="Calibri"/>
          <w:sz w:val="26"/>
          <w:szCs w:val="26"/>
          <w:lang w:val="uk-UA"/>
        </w:rPr>
        <w:t>2</w:t>
      </w:r>
      <w:r w:rsidR="009E0AA6" w:rsidRPr="00071271">
        <w:rPr>
          <w:rFonts w:ascii="Calibri" w:hAnsi="Calibri"/>
          <w:sz w:val="26"/>
          <w:szCs w:val="26"/>
          <w:lang w:val="uk-UA"/>
        </w:rPr>
        <w:t xml:space="preserve"> тис.</w:t>
      </w:r>
      <w:r w:rsidRPr="00071271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071271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66628E" w:rsidRPr="00071271">
        <w:rPr>
          <w:rFonts w:ascii="Calibri" w:hAnsi="Calibri"/>
          <w:spacing w:val="-2"/>
          <w:sz w:val="26"/>
          <w:szCs w:val="26"/>
          <w:lang w:val="uk-UA"/>
        </w:rPr>
        <w:t>30,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5</w:t>
      </w:r>
      <w:r w:rsidR="009E0AA6" w:rsidRPr="00071271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071271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07127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071271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071271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071271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071271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071271">
        <w:rPr>
          <w:rFonts w:ascii="Calibri" w:hAnsi="Calibri"/>
          <w:sz w:val="26"/>
          <w:szCs w:val="26"/>
          <w:lang w:val="uk-UA"/>
        </w:rPr>
        <w:t>2</w:t>
      </w:r>
      <w:r w:rsidR="0066628E" w:rsidRPr="00071271">
        <w:rPr>
          <w:rFonts w:ascii="Calibri" w:hAnsi="Calibri"/>
          <w:sz w:val="26"/>
          <w:szCs w:val="26"/>
          <w:lang w:val="uk-UA"/>
        </w:rPr>
        <w:t>6</w:t>
      </w:r>
      <w:r w:rsidR="00BD50D9" w:rsidRPr="00071271">
        <w:rPr>
          <w:rFonts w:ascii="Calibri" w:hAnsi="Calibri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sz w:val="26"/>
          <w:szCs w:val="26"/>
          <w:lang w:val="uk-UA"/>
        </w:rPr>
        <w:t>6</w:t>
      </w:r>
      <w:r w:rsidR="002823D4" w:rsidRPr="00071271">
        <w:rPr>
          <w:rFonts w:ascii="Calibri" w:hAnsi="Calibri"/>
          <w:sz w:val="26"/>
          <w:szCs w:val="26"/>
          <w:lang w:val="uk-UA"/>
        </w:rPr>
        <w:t>%</w:t>
      </w:r>
      <w:r w:rsidR="00652802" w:rsidRPr="00071271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BD7BED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071271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071271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071271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071271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022A37" w:rsidRPr="00071271">
        <w:rPr>
          <w:rFonts w:ascii="Calibri" w:hAnsi="Calibri"/>
          <w:color w:val="000000"/>
          <w:sz w:val="26"/>
          <w:szCs w:val="26"/>
          <w:lang w:val="uk-UA"/>
        </w:rPr>
        <w:t>жовтні</w:t>
      </w:r>
      <w:r w:rsidR="00A724E1" w:rsidRPr="00071271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071271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071271">
        <w:rPr>
          <w:rFonts w:ascii="Calibri" w:hAnsi="Calibri"/>
          <w:color w:val="000000"/>
          <w:sz w:val="26"/>
          <w:szCs w:val="26"/>
          <w:lang w:val="uk-UA"/>
        </w:rPr>
        <w:br/>
      </w:r>
      <w:r w:rsidR="00E76493" w:rsidRPr="00071271">
        <w:rPr>
          <w:rFonts w:ascii="Calibri" w:hAnsi="Calibri"/>
          <w:color w:val="000000"/>
          <w:sz w:val="26"/>
          <w:szCs w:val="26"/>
          <w:lang w:val="uk-UA"/>
        </w:rPr>
        <w:t>10</w:t>
      </w:r>
      <w:r w:rsidR="00071271" w:rsidRPr="00071271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E76493" w:rsidRPr="00071271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071271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071271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071271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071271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906664" w:rsidRPr="00071271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BD50D9" w:rsidRPr="00071271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E83A45" w:rsidRPr="00071271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071271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071271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071271">
        <w:rPr>
          <w:rFonts w:ascii="Calibri" w:hAnsi="Calibri"/>
          <w:sz w:val="26"/>
          <w:szCs w:val="26"/>
          <w:lang w:val="uk-UA"/>
        </w:rPr>
        <w:t>,</w:t>
      </w:r>
      <w:r w:rsidR="00874996" w:rsidRPr="00071271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906664" w:rsidRPr="00071271">
        <w:rPr>
          <w:rFonts w:ascii="Calibri" w:hAnsi="Calibri"/>
          <w:spacing w:val="-2"/>
          <w:sz w:val="26"/>
          <w:szCs w:val="26"/>
          <w:lang w:val="uk-UA"/>
        </w:rPr>
        <w:t>9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0</w:t>
      </w:r>
      <w:r w:rsidR="00AE65FA" w:rsidRPr="00071271">
        <w:rPr>
          <w:rFonts w:ascii="Calibri" w:hAnsi="Calibri"/>
          <w:spacing w:val="-2"/>
          <w:sz w:val="26"/>
          <w:szCs w:val="26"/>
          <w:lang w:val="uk-UA"/>
        </w:rPr>
        <w:t>,</w:t>
      </w:r>
      <w:r w:rsidR="00071271" w:rsidRPr="00071271">
        <w:rPr>
          <w:rFonts w:ascii="Calibri" w:hAnsi="Calibri"/>
          <w:spacing w:val="-2"/>
          <w:sz w:val="26"/>
          <w:szCs w:val="26"/>
          <w:lang w:val="uk-UA"/>
        </w:rPr>
        <w:t>0</w:t>
      </w:r>
      <w:r w:rsidR="00CC2799" w:rsidRPr="0007127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071271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071271">
        <w:rPr>
          <w:rFonts w:ascii="Calibri" w:hAnsi="Calibri"/>
          <w:spacing w:val="-2"/>
          <w:sz w:val="26"/>
          <w:szCs w:val="26"/>
          <w:lang w:val="uk-UA"/>
        </w:rPr>
        <w:t>.</w:t>
      </w:r>
      <w:r w:rsidR="00E83A45" w:rsidRPr="00BD7BED">
        <w:rPr>
          <w:rFonts w:ascii="Calibri" w:hAnsi="Calibri"/>
          <w:spacing w:val="-2"/>
          <w:sz w:val="26"/>
          <w:szCs w:val="26"/>
          <w:lang w:val="uk-UA"/>
        </w:rPr>
        <w:t>грн</w:t>
      </w:r>
      <w:proofErr w:type="spellEnd"/>
      <w:r w:rsidR="00E83A45" w:rsidRPr="00BD7BED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BD7BED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BD7BED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022A37" w:rsidRPr="00BD7BED">
        <w:rPr>
          <w:rFonts w:ascii="Calibri" w:hAnsi="Calibri"/>
          <w:color w:val="000000"/>
          <w:sz w:val="26"/>
          <w:szCs w:val="26"/>
          <w:lang w:val="uk-UA"/>
        </w:rPr>
        <w:t>жовтні</w:t>
      </w:r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BD7BED">
        <w:rPr>
          <w:rFonts w:ascii="Calibri" w:hAnsi="Calibri"/>
          <w:sz w:val="26"/>
          <w:szCs w:val="26"/>
          <w:lang w:val="uk-UA"/>
        </w:rPr>
        <w:t>201</w:t>
      </w:r>
      <w:r w:rsidR="00A724E1" w:rsidRPr="00BD7BED">
        <w:rPr>
          <w:rFonts w:ascii="Calibri" w:hAnsi="Calibri"/>
          <w:sz w:val="26"/>
          <w:szCs w:val="26"/>
          <w:lang w:val="uk-UA"/>
        </w:rPr>
        <w:t>8</w:t>
      </w:r>
      <w:r w:rsidR="00E83A45" w:rsidRPr="00BD7BED">
        <w:rPr>
          <w:rFonts w:ascii="Calibri" w:hAnsi="Calibri"/>
          <w:sz w:val="26"/>
          <w:szCs w:val="26"/>
          <w:lang w:val="uk-UA"/>
        </w:rPr>
        <w:t>р. –</w:t>
      </w:r>
      <w:r w:rsidR="00BD50D9" w:rsidRPr="00BD7BED">
        <w:rPr>
          <w:rFonts w:ascii="Calibri" w:hAnsi="Calibri"/>
          <w:sz w:val="26"/>
          <w:szCs w:val="26"/>
          <w:lang w:val="uk-UA"/>
        </w:rPr>
        <w:t xml:space="preserve"> 1</w:t>
      </w:r>
      <w:r w:rsidR="004128AC" w:rsidRPr="00BD7BED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BD7BED" w:rsidRPr="00BD7BED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977FFA" w:rsidRPr="00BD7BED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BD7BED" w:rsidRPr="00BD7BED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BD7BED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977FFA" w:rsidRPr="00BD7BED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4128AC" w:rsidRPr="00BD7BED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977FFA" w:rsidRPr="00BD7BED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BD7BED" w:rsidRPr="00BD7BED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D7BED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BD7BED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BD7BED">
        <w:rPr>
          <w:rFonts w:ascii="Calibri" w:hAnsi="Calibri"/>
          <w:sz w:val="26"/>
          <w:szCs w:val="26"/>
          <w:lang w:val="uk-UA"/>
        </w:rPr>
        <w:t>,</w:t>
      </w:r>
      <w:r w:rsidR="00BC0D2E" w:rsidRPr="00BD7BED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BD7BED">
        <w:rPr>
          <w:rFonts w:ascii="Calibri" w:hAnsi="Calibri"/>
          <w:spacing w:val="-2"/>
          <w:sz w:val="26"/>
          <w:szCs w:val="26"/>
          <w:lang w:val="uk-UA"/>
        </w:rPr>
        <w:t>1</w:t>
      </w:r>
      <w:r w:rsidR="00906664" w:rsidRPr="00BD7BED">
        <w:rPr>
          <w:rFonts w:ascii="Calibri" w:hAnsi="Calibri"/>
          <w:spacing w:val="-2"/>
          <w:sz w:val="26"/>
          <w:szCs w:val="26"/>
          <w:lang w:val="uk-UA"/>
        </w:rPr>
        <w:t>3</w:t>
      </w:r>
      <w:r w:rsidR="00BD7BED" w:rsidRPr="00BD7BED">
        <w:rPr>
          <w:rFonts w:ascii="Calibri" w:hAnsi="Calibri"/>
          <w:spacing w:val="-2"/>
          <w:sz w:val="26"/>
          <w:szCs w:val="26"/>
          <w:lang w:val="uk-UA"/>
        </w:rPr>
        <w:t>2</w:t>
      </w:r>
      <w:r w:rsidR="00BD50D9" w:rsidRPr="00BD7BED">
        <w:rPr>
          <w:rFonts w:ascii="Calibri" w:hAnsi="Calibri"/>
          <w:spacing w:val="-2"/>
          <w:sz w:val="26"/>
          <w:szCs w:val="26"/>
          <w:lang w:val="uk-UA"/>
        </w:rPr>
        <w:t>,</w:t>
      </w:r>
      <w:r w:rsidR="00BD7BED" w:rsidRPr="00BD7BED">
        <w:rPr>
          <w:rFonts w:ascii="Calibri" w:hAnsi="Calibri"/>
          <w:spacing w:val="-2"/>
          <w:sz w:val="26"/>
          <w:szCs w:val="26"/>
          <w:lang w:val="uk-UA"/>
        </w:rPr>
        <w:t>0</w:t>
      </w:r>
      <w:r w:rsidR="00BC0D2E" w:rsidRPr="00BD7BED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BD7BED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BD7BED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BD7BED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DC3C96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61623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661623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66162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06664" w:rsidRPr="00661623">
        <w:rPr>
          <w:rFonts w:ascii="Calibri" w:hAnsi="Calibri"/>
          <w:color w:val="000000"/>
          <w:sz w:val="26"/>
          <w:szCs w:val="26"/>
          <w:lang w:val="uk-UA"/>
        </w:rPr>
        <w:t>у</w:t>
      </w:r>
      <w:r w:rsidRPr="0066162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022A37" w:rsidRPr="00661623">
        <w:rPr>
          <w:rFonts w:ascii="Calibri" w:hAnsi="Calibri"/>
          <w:color w:val="000000"/>
          <w:sz w:val="26"/>
          <w:szCs w:val="26"/>
          <w:lang w:val="uk-UA"/>
        </w:rPr>
        <w:t>жовтні</w:t>
      </w:r>
      <w:r w:rsidRPr="00661623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661623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661623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661623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8B4826" w:rsidRPr="00661623">
        <w:rPr>
          <w:rFonts w:ascii="Calibri" w:hAnsi="Calibri"/>
          <w:color w:val="000000"/>
          <w:sz w:val="26"/>
          <w:szCs w:val="26"/>
          <w:lang w:val="uk-UA"/>
        </w:rPr>
        <w:t>біль</w:t>
      </w:r>
      <w:r w:rsidR="00771F80" w:rsidRPr="00661623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661623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661623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661623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661623">
        <w:rPr>
          <w:rFonts w:ascii="Calibri" w:hAnsi="Calibri"/>
          <w:sz w:val="26"/>
          <w:szCs w:val="26"/>
          <w:lang w:val="uk-UA"/>
        </w:rPr>
        <w:t xml:space="preserve">на </w:t>
      </w:r>
      <w:r w:rsidR="00661623" w:rsidRPr="00661623">
        <w:rPr>
          <w:rFonts w:ascii="Calibri" w:hAnsi="Calibri"/>
          <w:sz w:val="26"/>
          <w:szCs w:val="26"/>
          <w:lang w:val="uk-UA"/>
        </w:rPr>
        <w:t>9,4</w:t>
      </w:r>
      <w:r w:rsidR="00771F80" w:rsidRPr="00661623">
        <w:rPr>
          <w:rFonts w:ascii="Calibri" w:hAnsi="Calibri"/>
          <w:sz w:val="26"/>
          <w:szCs w:val="26"/>
          <w:lang w:val="uk-UA"/>
        </w:rPr>
        <w:t xml:space="preserve">% і </w:t>
      </w:r>
      <w:r w:rsidRPr="00661623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661623">
        <w:rPr>
          <w:rFonts w:ascii="Calibri" w:hAnsi="Calibri"/>
          <w:sz w:val="26"/>
          <w:szCs w:val="26"/>
          <w:lang w:val="uk-UA"/>
        </w:rPr>
        <w:br/>
      </w:r>
      <w:r w:rsidR="00977FFA" w:rsidRPr="00DC3C96">
        <w:rPr>
          <w:rFonts w:ascii="Calibri" w:hAnsi="Calibri"/>
          <w:sz w:val="26"/>
          <w:szCs w:val="26"/>
          <w:lang w:val="uk-UA"/>
        </w:rPr>
        <w:t>3</w:t>
      </w:r>
      <w:r w:rsidR="00661623" w:rsidRPr="00DC3C96">
        <w:rPr>
          <w:rFonts w:ascii="Calibri" w:hAnsi="Calibri"/>
          <w:sz w:val="26"/>
          <w:szCs w:val="26"/>
          <w:lang w:val="uk-UA"/>
        </w:rPr>
        <w:t>190</w:t>
      </w:r>
      <w:r w:rsidR="00EB501D" w:rsidRPr="00DC3C96">
        <w:rPr>
          <w:rFonts w:ascii="Calibri" w:hAnsi="Calibri"/>
          <w:sz w:val="26"/>
          <w:szCs w:val="26"/>
          <w:lang w:val="uk-UA"/>
        </w:rPr>
        <w:t>,</w:t>
      </w:r>
      <w:r w:rsidR="00661623" w:rsidRPr="00DC3C96">
        <w:rPr>
          <w:rFonts w:ascii="Calibri" w:hAnsi="Calibri"/>
          <w:sz w:val="26"/>
          <w:szCs w:val="26"/>
          <w:lang w:val="uk-UA"/>
        </w:rPr>
        <w:t>0</w:t>
      </w:r>
      <w:r w:rsidR="00771F80" w:rsidRPr="00DC3C96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DC3C96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DC3C96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DC3C96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C33745" w:rsidRPr="00DC3C96">
        <w:rPr>
          <w:rFonts w:ascii="Calibri" w:hAnsi="Calibri"/>
          <w:sz w:val="26"/>
          <w:szCs w:val="26"/>
          <w:lang w:val="uk-UA"/>
        </w:rPr>
        <w:t>10</w:t>
      </w:r>
      <w:r w:rsidR="00661623" w:rsidRPr="00DC3C96">
        <w:rPr>
          <w:rFonts w:ascii="Calibri" w:hAnsi="Calibri"/>
          <w:sz w:val="26"/>
          <w:szCs w:val="26"/>
          <w:lang w:val="uk-UA"/>
        </w:rPr>
        <w:t>7</w:t>
      </w:r>
      <w:r w:rsidR="00C33745" w:rsidRPr="00DC3C96">
        <w:rPr>
          <w:rFonts w:ascii="Calibri" w:hAnsi="Calibri"/>
          <w:sz w:val="26"/>
          <w:szCs w:val="26"/>
          <w:lang w:val="uk-UA"/>
        </w:rPr>
        <w:t>,</w:t>
      </w:r>
      <w:r w:rsidR="00906664" w:rsidRPr="00DC3C96">
        <w:rPr>
          <w:rFonts w:ascii="Calibri" w:hAnsi="Calibri"/>
          <w:sz w:val="26"/>
          <w:szCs w:val="26"/>
          <w:lang w:val="uk-UA"/>
        </w:rPr>
        <w:t>0</w:t>
      </w:r>
      <w:r w:rsidR="00321E6B" w:rsidRPr="00DC3C9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DC3C96">
        <w:rPr>
          <w:rFonts w:ascii="Calibri" w:hAnsi="Calibri"/>
          <w:sz w:val="26"/>
          <w:szCs w:val="26"/>
          <w:lang w:val="uk-UA"/>
        </w:rPr>
        <w:t>млн</w:t>
      </w:r>
      <w:r w:rsidR="00321E6B" w:rsidRPr="00DC3C96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DC3C96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DC3C96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DC3C96">
        <w:rPr>
          <w:rFonts w:ascii="Calibri" w:hAnsi="Calibri"/>
          <w:sz w:val="26"/>
          <w:szCs w:val="26"/>
          <w:lang w:val="uk-UA"/>
        </w:rPr>
        <w:t>січні–</w:t>
      </w:r>
      <w:r w:rsidR="00022A37" w:rsidRPr="00DC3C96">
        <w:rPr>
          <w:rFonts w:ascii="Calibri" w:hAnsi="Calibri"/>
          <w:sz w:val="26"/>
          <w:szCs w:val="26"/>
          <w:lang w:val="uk-UA"/>
        </w:rPr>
        <w:t>жовтні</w:t>
      </w:r>
      <w:r w:rsidR="001634A4" w:rsidRPr="00DC3C96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DC3C96">
        <w:rPr>
          <w:rFonts w:ascii="Calibri" w:hAnsi="Calibri"/>
          <w:sz w:val="26"/>
          <w:szCs w:val="26"/>
          <w:lang w:val="uk-UA"/>
        </w:rPr>
        <w:t>201</w:t>
      </w:r>
      <w:r w:rsidR="001634A4" w:rsidRPr="00DC3C96">
        <w:rPr>
          <w:rFonts w:ascii="Calibri" w:hAnsi="Calibri"/>
          <w:sz w:val="26"/>
          <w:szCs w:val="26"/>
          <w:lang w:val="uk-UA"/>
        </w:rPr>
        <w:t>8</w:t>
      </w:r>
      <w:r w:rsidR="00321E6B" w:rsidRPr="00DC3C96">
        <w:rPr>
          <w:rFonts w:ascii="Calibri" w:hAnsi="Calibri"/>
          <w:sz w:val="26"/>
          <w:szCs w:val="26"/>
          <w:lang w:val="uk-UA"/>
        </w:rPr>
        <w:t xml:space="preserve">р. – </w:t>
      </w:r>
      <w:r w:rsidR="00C33745" w:rsidRPr="00DC3C96">
        <w:rPr>
          <w:rFonts w:ascii="Calibri" w:hAnsi="Calibri"/>
          <w:sz w:val="26"/>
          <w:szCs w:val="26"/>
          <w:lang w:val="uk-UA"/>
        </w:rPr>
        <w:t>1</w:t>
      </w:r>
      <w:r w:rsidR="00661623" w:rsidRPr="00DC3C96">
        <w:rPr>
          <w:rFonts w:ascii="Calibri" w:hAnsi="Calibri"/>
          <w:sz w:val="26"/>
          <w:szCs w:val="26"/>
          <w:lang w:val="uk-UA"/>
        </w:rPr>
        <w:t>4</w:t>
      </w:r>
      <w:r w:rsidR="00165A10" w:rsidRPr="00DC3C96">
        <w:rPr>
          <w:rFonts w:ascii="Calibri" w:hAnsi="Calibri"/>
          <w:sz w:val="26"/>
          <w:szCs w:val="26"/>
          <w:lang w:val="uk-UA"/>
        </w:rPr>
        <w:t>5</w:t>
      </w:r>
      <w:r w:rsidR="00661623" w:rsidRPr="00DC3C96">
        <w:rPr>
          <w:rFonts w:ascii="Calibri" w:hAnsi="Calibri"/>
          <w:sz w:val="26"/>
          <w:szCs w:val="26"/>
          <w:lang w:val="uk-UA"/>
        </w:rPr>
        <w:t>,9</w:t>
      </w:r>
      <w:r w:rsidR="001503C0" w:rsidRPr="00DC3C9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DC3C9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DC3C96">
        <w:rPr>
          <w:rFonts w:ascii="Calibri" w:hAnsi="Calibri"/>
          <w:sz w:val="26"/>
          <w:szCs w:val="26"/>
          <w:lang w:val="uk-UA"/>
        </w:rPr>
        <w:t>.</w:t>
      </w:r>
    </w:p>
    <w:p w:rsidR="00026D42" w:rsidRPr="007B4272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DC3C96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DC3C96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DC3C96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DC3C96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022A37" w:rsidRPr="00DC3C96">
        <w:rPr>
          <w:rFonts w:ascii="Calibri" w:hAnsi="Calibri"/>
          <w:spacing w:val="-2"/>
          <w:sz w:val="26"/>
          <w:szCs w:val="26"/>
          <w:lang w:val="uk-UA"/>
        </w:rPr>
        <w:t>жовтня</w:t>
      </w:r>
      <w:r w:rsidRPr="00DC3C96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DC3C96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DC3C96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DC3C96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DC3C96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DC3C96">
        <w:rPr>
          <w:rFonts w:ascii="Calibri" w:hAnsi="Calibri"/>
          <w:spacing w:val="-2"/>
          <w:sz w:val="26"/>
          <w:szCs w:val="26"/>
          <w:lang w:val="uk-UA"/>
        </w:rPr>
        <w:br/>
      </w:r>
      <w:r w:rsidR="00DC3C96" w:rsidRPr="00DC3C96">
        <w:rPr>
          <w:rFonts w:ascii="Calibri" w:hAnsi="Calibri"/>
          <w:spacing w:val="-2"/>
          <w:sz w:val="26"/>
          <w:szCs w:val="26"/>
          <w:lang w:val="uk-UA"/>
        </w:rPr>
        <w:t>460,3</w:t>
      </w:r>
      <w:r w:rsidRPr="00DC3C9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DC3C96" w:rsidRPr="00DC3C96">
        <w:rPr>
          <w:rFonts w:ascii="Calibri" w:hAnsi="Calibri"/>
          <w:spacing w:val="-2"/>
          <w:sz w:val="26"/>
          <w:szCs w:val="26"/>
          <w:lang w:val="uk-UA"/>
        </w:rPr>
        <w:t>тис</w:t>
      </w:r>
      <w:r w:rsidRPr="00DC3C96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DC3C9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DC3C96">
        <w:rPr>
          <w:rFonts w:ascii="Calibri" w:hAnsi="Calibri"/>
          <w:color w:val="000000"/>
          <w:sz w:val="26"/>
          <w:szCs w:val="26"/>
          <w:lang w:val="uk-UA"/>
        </w:rPr>
        <w:t>(у міських поселеннях –</w:t>
      </w:r>
      <w:r w:rsidR="00DC3C96" w:rsidRPr="00DC3C96">
        <w:rPr>
          <w:rFonts w:ascii="Calibri" w:hAnsi="Calibri"/>
          <w:color w:val="000000"/>
          <w:sz w:val="26"/>
          <w:szCs w:val="26"/>
          <w:lang w:val="uk-UA"/>
        </w:rPr>
        <w:t xml:space="preserve"> 103,7</w:t>
      </w:r>
      <w:r w:rsidR="00026D42" w:rsidRPr="00DC3C9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DC3C96" w:rsidRPr="00DC3C96">
        <w:rPr>
          <w:rFonts w:ascii="Calibri" w:hAnsi="Calibri"/>
          <w:color w:val="000000"/>
          <w:sz w:val="26"/>
          <w:szCs w:val="26"/>
          <w:lang w:val="uk-UA"/>
        </w:rPr>
        <w:t>тис</w:t>
      </w:r>
      <w:r w:rsidR="00026D42" w:rsidRPr="00DC3C96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DC3C96">
        <w:rPr>
          <w:rFonts w:ascii="Calibri" w:hAnsi="Calibri"/>
          <w:sz w:val="26"/>
          <w:szCs w:val="26"/>
          <w:lang w:val="uk-UA"/>
        </w:rPr>
        <w:t>,</w:t>
      </w:r>
      <w:r w:rsidR="00026D42" w:rsidRPr="00DC3C96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DC3C96" w:rsidRPr="00DC3C96">
        <w:rPr>
          <w:rFonts w:ascii="Calibri" w:hAnsi="Calibri"/>
          <w:spacing w:val="-2"/>
          <w:sz w:val="26"/>
          <w:szCs w:val="26"/>
          <w:lang w:val="uk-UA"/>
        </w:rPr>
        <w:t>356,6</w:t>
      </w:r>
      <w:r w:rsidR="00640DF9" w:rsidRPr="00DC3C9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DC3C96" w:rsidRPr="00DC3C96">
        <w:rPr>
          <w:rFonts w:ascii="Calibri" w:hAnsi="Calibri"/>
          <w:spacing w:val="-2"/>
          <w:sz w:val="26"/>
          <w:szCs w:val="26"/>
          <w:lang w:val="uk-UA"/>
        </w:rPr>
        <w:t>тис</w:t>
      </w:r>
      <w:r w:rsidR="00026D42" w:rsidRPr="00DC3C96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DC3C96">
        <w:rPr>
          <w:rFonts w:ascii="Calibri" w:hAnsi="Calibri"/>
          <w:spacing w:val="-2"/>
          <w:sz w:val="26"/>
          <w:szCs w:val="26"/>
          <w:lang w:val="uk-UA"/>
        </w:rPr>
        <w:t>).</w:t>
      </w:r>
      <w:bookmarkStart w:id="0" w:name="_GoBack"/>
      <w:bookmarkEnd w:id="0"/>
    </w:p>
    <w:p w:rsidR="005D0A23" w:rsidRPr="007B4272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7B4272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7B4272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7B4272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ED3B3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E27C17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жовтні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022A37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жовтні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ED3B3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022A37">
              <w:rPr>
                <w:rFonts w:ascii="Calibri" w:hAnsi="Calibri"/>
                <w:sz w:val="22"/>
                <w:szCs w:val="22"/>
                <w:lang w:val="uk-UA"/>
              </w:rPr>
              <w:t>жовтні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B142EA" w:rsidRPr="00013E3C" w:rsidTr="00ED3B33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42EA" w:rsidRPr="007D0831" w:rsidRDefault="00B142EA" w:rsidP="00B142E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39783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35639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140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106126,1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A8758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446,6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BF75F5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3190,0</w:t>
            </w:r>
          </w:p>
        </w:tc>
      </w:tr>
      <w:tr w:rsidR="00DA3832" w:rsidRPr="00C95069" w:rsidTr="00ED3B33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у 2019р.</w:t>
      </w:r>
    </w:p>
    <w:p w:rsidR="00371696" w:rsidRPr="00371660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у </w:t>
      </w:r>
      <w:r w:rsidR="00022A37">
        <w:rPr>
          <w:rFonts w:ascii="Calibri" w:hAnsi="Calibri"/>
          <w:lang w:val="uk-UA"/>
        </w:rPr>
        <w:t>жовтні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574C4F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C4F" w:rsidRDefault="00574C4F">
      <w:r>
        <w:separator/>
      </w:r>
    </w:p>
  </w:endnote>
  <w:endnote w:type="continuationSeparator" w:id="0">
    <w:p w:rsidR="00574C4F" w:rsidRDefault="0057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C96" w:rsidRPr="00DC3C96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C4F" w:rsidRDefault="00574C4F">
      <w:r>
        <w:separator/>
      </w:r>
    </w:p>
  </w:footnote>
  <w:footnote w:type="continuationSeparator" w:id="0">
    <w:p w:rsidR="00574C4F" w:rsidRDefault="00574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079"/>
    <w:rsid w:val="00014141"/>
    <w:rsid w:val="00014686"/>
    <w:rsid w:val="00015E12"/>
    <w:rsid w:val="0001657A"/>
    <w:rsid w:val="00016D44"/>
    <w:rsid w:val="00021DFB"/>
    <w:rsid w:val="00022A37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271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97794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46DBC"/>
    <w:rsid w:val="00150187"/>
    <w:rsid w:val="001503C0"/>
    <w:rsid w:val="00151439"/>
    <w:rsid w:val="001514F1"/>
    <w:rsid w:val="00152125"/>
    <w:rsid w:val="001604D7"/>
    <w:rsid w:val="001618A5"/>
    <w:rsid w:val="00161CBE"/>
    <w:rsid w:val="00162B77"/>
    <w:rsid w:val="00162F81"/>
    <w:rsid w:val="0016317B"/>
    <w:rsid w:val="001634A4"/>
    <w:rsid w:val="00163CD1"/>
    <w:rsid w:val="00165A10"/>
    <w:rsid w:val="0016616D"/>
    <w:rsid w:val="00167967"/>
    <w:rsid w:val="00170C4F"/>
    <w:rsid w:val="00172962"/>
    <w:rsid w:val="001742D0"/>
    <w:rsid w:val="001762CC"/>
    <w:rsid w:val="00176BC8"/>
    <w:rsid w:val="001834BA"/>
    <w:rsid w:val="0018394A"/>
    <w:rsid w:val="001850F3"/>
    <w:rsid w:val="001856B0"/>
    <w:rsid w:val="00186437"/>
    <w:rsid w:val="0018660F"/>
    <w:rsid w:val="00190DB7"/>
    <w:rsid w:val="00191625"/>
    <w:rsid w:val="001948EC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36FEA"/>
    <w:rsid w:val="00241357"/>
    <w:rsid w:val="002421DE"/>
    <w:rsid w:val="002423DA"/>
    <w:rsid w:val="0024394B"/>
    <w:rsid w:val="00246094"/>
    <w:rsid w:val="002502EE"/>
    <w:rsid w:val="00256979"/>
    <w:rsid w:val="002575CD"/>
    <w:rsid w:val="0026150A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C4137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3443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2138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28AC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66FB"/>
    <w:rsid w:val="004E7FFE"/>
    <w:rsid w:val="004F01FA"/>
    <w:rsid w:val="004F2B01"/>
    <w:rsid w:val="004F3110"/>
    <w:rsid w:val="004F5F1A"/>
    <w:rsid w:val="004F6B46"/>
    <w:rsid w:val="004F6CCB"/>
    <w:rsid w:val="004F7EBA"/>
    <w:rsid w:val="00502D62"/>
    <w:rsid w:val="00504540"/>
    <w:rsid w:val="00506C6C"/>
    <w:rsid w:val="00514252"/>
    <w:rsid w:val="005147E2"/>
    <w:rsid w:val="00514879"/>
    <w:rsid w:val="0051495C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5968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4C4F"/>
    <w:rsid w:val="00576D48"/>
    <w:rsid w:val="00584108"/>
    <w:rsid w:val="00584113"/>
    <w:rsid w:val="005853CB"/>
    <w:rsid w:val="00587D18"/>
    <w:rsid w:val="00590CC1"/>
    <w:rsid w:val="005910AF"/>
    <w:rsid w:val="00591ECE"/>
    <w:rsid w:val="005948EC"/>
    <w:rsid w:val="005A0582"/>
    <w:rsid w:val="005A1AD5"/>
    <w:rsid w:val="005A2614"/>
    <w:rsid w:val="005A72AC"/>
    <w:rsid w:val="005B040D"/>
    <w:rsid w:val="005B07C6"/>
    <w:rsid w:val="005B3A9A"/>
    <w:rsid w:val="005B416E"/>
    <w:rsid w:val="005B4324"/>
    <w:rsid w:val="005B4970"/>
    <w:rsid w:val="005B56A3"/>
    <w:rsid w:val="005C28CF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1623"/>
    <w:rsid w:val="00663501"/>
    <w:rsid w:val="00663B68"/>
    <w:rsid w:val="00664E19"/>
    <w:rsid w:val="006651A4"/>
    <w:rsid w:val="0066628E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05D9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2FEA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4272"/>
    <w:rsid w:val="007B571B"/>
    <w:rsid w:val="007B70A1"/>
    <w:rsid w:val="007C051E"/>
    <w:rsid w:val="007C3328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889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206"/>
    <w:rsid w:val="008A6661"/>
    <w:rsid w:val="008B17FC"/>
    <w:rsid w:val="008B4812"/>
    <w:rsid w:val="008B4826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5C71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8F5442"/>
    <w:rsid w:val="00902407"/>
    <w:rsid w:val="00906664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77FFA"/>
    <w:rsid w:val="00980937"/>
    <w:rsid w:val="00982ECB"/>
    <w:rsid w:val="00985937"/>
    <w:rsid w:val="00986C19"/>
    <w:rsid w:val="0099179C"/>
    <w:rsid w:val="00994818"/>
    <w:rsid w:val="009952E6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EA6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0443"/>
    <w:rsid w:val="009F1ADD"/>
    <w:rsid w:val="009F2486"/>
    <w:rsid w:val="009F2A9A"/>
    <w:rsid w:val="009F4B07"/>
    <w:rsid w:val="009F5B09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3AFA"/>
    <w:rsid w:val="00A54070"/>
    <w:rsid w:val="00A56EF3"/>
    <w:rsid w:val="00A57510"/>
    <w:rsid w:val="00A60F4F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3860"/>
    <w:rsid w:val="00A85641"/>
    <w:rsid w:val="00A862B2"/>
    <w:rsid w:val="00A866CB"/>
    <w:rsid w:val="00A86FE8"/>
    <w:rsid w:val="00A87586"/>
    <w:rsid w:val="00A8783B"/>
    <w:rsid w:val="00A9084B"/>
    <w:rsid w:val="00A93C41"/>
    <w:rsid w:val="00A946EC"/>
    <w:rsid w:val="00A96431"/>
    <w:rsid w:val="00AA0F24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65FA"/>
    <w:rsid w:val="00AE7169"/>
    <w:rsid w:val="00AE7A5E"/>
    <w:rsid w:val="00AF3CE9"/>
    <w:rsid w:val="00AF4D39"/>
    <w:rsid w:val="00B017CF"/>
    <w:rsid w:val="00B041AE"/>
    <w:rsid w:val="00B0619B"/>
    <w:rsid w:val="00B142EA"/>
    <w:rsid w:val="00B16196"/>
    <w:rsid w:val="00B16C67"/>
    <w:rsid w:val="00B20558"/>
    <w:rsid w:val="00B20DF9"/>
    <w:rsid w:val="00B21FE0"/>
    <w:rsid w:val="00B32705"/>
    <w:rsid w:val="00B3709C"/>
    <w:rsid w:val="00B40AE5"/>
    <w:rsid w:val="00B421F4"/>
    <w:rsid w:val="00B47CF5"/>
    <w:rsid w:val="00B50804"/>
    <w:rsid w:val="00B50CF0"/>
    <w:rsid w:val="00B526FD"/>
    <w:rsid w:val="00B52A73"/>
    <w:rsid w:val="00B56B8F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3B40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0E17"/>
    <w:rsid w:val="00BC0E95"/>
    <w:rsid w:val="00BC5A7B"/>
    <w:rsid w:val="00BC646D"/>
    <w:rsid w:val="00BD33A0"/>
    <w:rsid w:val="00BD50D9"/>
    <w:rsid w:val="00BD66A5"/>
    <w:rsid w:val="00BD6A1A"/>
    <w:rsid w:val="00BD7A31"/>
    <w:rsid w:val="00BD7BED"/>
    <w:rsid w:val="00BD7CDC"/>
    <w:rsid w:val="00BE2723"/>
    <w:rsid w:val="00BE4817"/>
    <w:rsid w:val="00BE68E7"/>
    <w:rsid w:val="00BE6981"/>
    <w:rsid w:val="00BF2BD3"/>
    <w:rsid w:val="00BF428A"/>
    <w:rsid w:val="00BF7013"/>
    <w:rsid w:val="00BF75F5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3745"/>
    <w:rsid w:val="00C343DA"/>
    <w:rsid w:val="00C369A9"/>
    <w:rsid w:val="00C3725E"/>
    <w:rsid w:val="00C37995"/>
    <w:rsid w:val="00C40091"/>
    <w:rsid w:val="00C410A7"/>
    <w:rsid w:val="00C4201E"/>
    <w:rsid w:val="00C45F11"/>
    <w:rsid w:val="00C50BFA"/>
    <w:rsid w:val="00C51E21"/>
    <w:rsid w:val="00C56F99"/>
    <w:rsid w:val="00C614A2"/>
    <w:rsid w:val="00C62B02"/>
    <w:rsid w:val="00C7223F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3BBE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0306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46223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11C4"/>
    <w:rsid w:val="00D723CE"/>
    <w:rsid w:val="00D74422"/>
    <w:rsid w:val="00D762CC"/>
    <w:rsid w:val="00D76ABE"/>
    <w:rsid w:val="00D76FEF"/>
    <w:rsid w:val="00D845BA"/>
    <w:rsid w:val="00D919B6"/>
    <w:rsid w:val="00D937E4"/>
    <w:rsid w:val="00D93C5C"/>
    <w:rsid w:val="00DA18E7"/>
    <w:rsid w:val="00DA1B34"/>
    <w:rsid w:val="00DA1C7C"/>
    <w:rsid w:val="00DA2A6C"/>
    <w:rsid w:val="00DA3832"/>
    <w:rsid w:val="00DA697E"/>
    <w:rsid w:val="00DA749D"/>
    <w:rsid w:val="00DB0E63"/>
    <w:rsid w:val="00DB3BB8"/>
    <w:rsid w:val="00DB7AFD"/>
    <w:rsid w:val="00DC11E4"/>
    <w:rsid w:val="00DC35F8"/>
    <w:rsid w:val="00DC3C96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6A08"/>
    <w:rsid w:val="00E07926"/>
    <w:rsid w:val="00E1250A"/>
    <w:rsid w:val="00E13F58"/>
    <w:rsid w:val="00E1499A"/>
    <w:rsid w:val="00E15B8B"/>
    <w:rsid w:val="00E25C60"/>
    <w:rsid w:val="00E27C17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6493"/>
    <w:rsid w:val="00E77D90"/>
    <w:rsid w:val="00E80604"/>
    <w:rsid w:val="00E83A45"/>
    <w:rsid w:val="00E8441B"/>
    <w:rsid w:val="00E87333"/>
    <w:rsid w:val="00E94376"/>
    <w:rsid w:val="00E95154"/>
    <w:rsid w:val="00EA0527"/>
    <w:rsid w:val="00EA10CC"/>
    <w:rsid w:val="00EA4007"/>
    <w:rsid w:val="00EA70EF"/>
    <w:rsid w:val="00EB501D"/>
    <w:rsid w:val="00EB5A53"/>
    <w:rsid w:val="00EC0242"/>
    <w:rsid w:val="00EC1561"/>
    <w:rsid w:val="00EC3B25"/>
    <w:rsid w:val="00EC4D3D"/>
    <w:rsid w:val="00ED3B33"/>
    <w:rsid w:val="00ED4784"/>
    <w:rsid w:val="00ED6241"/>
    <w:rsid w:val="00ED66E5"/>
    <w:rsid w:val="00ED792B"/>
    <w:rsid w:val="00EE3A7C"/>
    <w:rsid w:val="00EF44A3"/>
    <w:rsid w:val="00EF4880"/>
    <w:rsid w:val="00EF4F07"/>
    <w:rsid w:val="00F01CF8"/>
    <w:rsid w:val="00F03D79"/>
    <w:rsid w:val="00F076A3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514"/>
    <w:rsid w:val="00F25C7D"/>
    <w:rsid w:val="00F33158"/>
    <w:rsid w:val="00F35AD8"/>
    <w:rsid w:val="00F40CE2"/>
    <w:rsid w:val="00F40D71"/>
    <w:rsid w:val="00F42666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41A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01838-D775-463F-BDF8-DF83BEBE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3740</TotalTime>
  <Pages>3</Pages>
  <Words>4292</Words>
  <Characters>2448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6727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327</cp:revision>
  <cp:lastPrinted>2019-05-16T11:37:00Z</cp:lastPrinted>
  <dcterms:created xsi:type="dcterms:W3CDTF">2018-02-08T07:21:00Z</dcterms:created>
  <dcterms:modified xsi:type="dcterms:W3CDTF">2019-11-14T12:59:00Z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